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36fbd02d18524daecdb1505fd274a00f1907ff"/>
    <w:p>
      <w:pPr>
        <w:pStyle w:val="Heading3"/>
      </w:pPr>
      <w:r>
        <w:t xml:space="preserve">В Москве программу капремонта поликлиник завершили на четверть</w:t>
      </w:r>
    </w:p>
    <w:p>
      <w:pPr>
        <w:pStyle w:val="FirstParagraph"/>
      </w:pPr>
      <w:r>
        <w:t xml:space="preserve">05.07.2022</w:t>
      </w:r>
    </w:p>
    <w:bookmarkEnd w:id="20"/>
    <w:bookmarkStart w:id="21" w:name="X2832edac470f6bd84a8312ef1a1084421679f5c"/>
    <w:p>
      <w:pPr>
        <w:pStyle w:val="Heading1"/>
      </w:pPr>
      <w:r>
        <w:t xml:space="preserve">В Москве программу капремонта поликлиник завершили на четверть</w:t>
      </w:r>
    </w:p>
    <w:bookmarkEnd w:id="21"/>
    <w:bookmarkStart w:id="22" w:name="X938432dda911448ec372ce2c7a0dcac9f56cc41"/>
    <w:p>
      <w:pPr>
        <w:pStyle w:val="Heading3"/>
      </w:pPr>
      <w:r>
        <w:t xml:space="preserve">До конца года планируется завершить капремонт около 40 поликлиник</w:t>
      </w:r>
    </w:p>
    <w:bookmarkEnd w:id="22"/>
    <w:p>
      <w:pPr>
        <w:pStyle w:val="FirstParagraph"/>
      </w:pPr>
      <w:r>
        <w:t xml:space="preserve">МОСКВА, 5 июля. /ТАСС/. Масштабная программа капитального ремонта поликлиник по новому московскому стандарту завершена уже на четверть, уже отремонтировано более 50 объектов. Об этом сообщается во вторник на официальном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столицы.</w:t>
      </w:r>
    </w:p>
    <w:p>
      <w:pPr>
        <w:pStyle w:val="BodyText"/>
      </w:pPr>
      <w:r>
        <w:t xml:space="preserve">"Мы активно продолжаем обновлять городские поликлиники. Капитальный ремонт мы уже завершили в более чем 50 зданиях общей площадью свыше 170 тыс. кв. м. &lt;…&gt; Всего в программу капремонта входит почти половина амбулаторного фонда столицы - свыше 200 поликлиник. Таким образом, мы завершили масштабную программу по обновлению поликлиник по новому московскому стандарту уже на четверть. Работы продолжаются более чем в 100 зданиях. До конца года мы планируем завершить капремонт около 40 поликлиник", - сообщила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Отмечается, что программа модернизации объектов первичного звена здравоохранения по новому московскому стандарту подразумевает общие принципы оформления и технического оснащения зданий, а также единый стандарт набора врачей-специалистов. Во всех обновленных филиалах поликлиник прием ведут врачи восьми наиболее востребованных медицинских специальностей, среди которых терапевт, кардиолог, оториноларинголог, хирург, невролог, офтальмолог, уролог и эндокринолог. В каждом головном подразделении пациентов дополнительно принимают врачи пяти узких специальностей (аллерголог-иммунолог, гастроэнтеролог, пульмонолог, колопроктолог, инфекционист).</w:t>
      </w:r>
    </w:p>
    <w:p>
      <w:pPr>
        <w:pStyle w:val="BodyText"/>
      </w:pPr>
      <w:r>
        <w:t xml:space="preserve">Поликлиники оснащают современной медицинской техникой. В филиалах устанавливают маммографы, рентген, аппараты УЗИ и оборудование для проведения функциональной диагностики, в головных зданиях - аппараты для исследования костной ткани, аппараты МРТ, КТ, УЗИ экспертного класса и оборудование для контроля над состоянием больных с ишемической болезнью сердца, после инфаркта или операции на сосудах сердца.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http://dirzdrav.mos.ru/presscenter/news/detail/10913999.html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913999.html" TargetMode="External" /><Relationship Type="http://schemas.openxmlformats.org/officeDocument/2006/relationships/hyperlink" Id="rId23" Target="https://www.mos.ru/news/item/10940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irzdrav.mos.ru" TargetMode="External" /><Relationship Type="http://schemas.openxmlformats.org/officeDocument/2006/relationships/hyperlink" Id="rId24" Target="http://dirzdrav.mos.ru/presscenter/news/detail/10913999.html" TargetMode="External" /><Relationship Type="http://schemas.openxmlformats.org/officeDocument/2006/relationships/hyperlink" Id="rId23" Target="https://www.mos.ru/news/item/10940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2024-06-12T11:36:13Z</dcterms:created>
  <dcterms:modified xsi:type="dcterms:W3CDTF">2024-06-12T11:36:13Z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