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436b5331f38ba2c1a50dd9374e19209ed9f6beb"/>
    <w:p>
      <w:pPr>
        <w:pStyle w:val="Heading3"/>
      </w:pPr>
      <w:r>
        <w:t xml:space="preserve">Трем детским поликлиникам присвоили адреса</w:t>
      </w:r>
    </w:p>
    <w:p>
      <w:pPr>
        <w:pStyle w:val="FirstParagraph"/>
      </w:pPr>
      <w:r>
        <w:t xml:space="preserve">01.08.2022</w:t>
      </w:r>
    </w:p>
    <w:bookmarkEnd w:id="20"/>
    <w:bookmarkStart w:id="21" w:name="X22ed4130cd11aca39f02673b0b448c1a3ddf9fe"/>
    <w:p>
      <w:pPr>
        <w:pStyle w:val="Heading1"/>
      </w:pPr>
      <w:r>
        <w:t xml:space="preserve">Трем детским поликлиникам присвоили адреса</w:t>
      </w:r>
    </w:p>
    <w:bookmarkEnd w:id="21"/>
    <w:p>
      <w:pPr>
        <w:pStyle w:val="FirstParagraph"/>
      </w:pPr>
      <w:r>
        <w:drawing>
          <wp:inline>
            <wp:extent cx="5334000" cy="266700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0f7/mjvo6jearpq28s5onvh3j21blqjqg6ik/523360_10_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Новые здания медучреждений расположены на улице Академика Павлова (дом 40а), Вятской улице (дом 37) и Головинском шоссе (дом 6а, строение 1).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Трем новым детским поликлиникам, которые строят в районах Кунцево, Савеловский и Войковский, присвоили адреса.</w:t>
      </w:r>
    </w:p>
    <w:p>
      <w:pPr>
        <w:pStyle w:val="BlockText"/>
      </w:pPr>
      <w:r>
        <w:t xml:space="preserve">«Новые здания медучреждений расположены на улице Академика Павлова (дом 40а), Вятской улице (дом 37) и Головинском шоссе (дом 6а, строение 1). Они строятся в соответствии с новым московским стандартом. Каждая поликлиника рассчитана на 320 посещений в смену. Во всех трех зданиях установят новейшее медицинское оборудование, лифты и пандусы для удобства маломобильных групп населения», — сообщил руководитель столичного Департамента городского имущества</w:t>
      </w:r>
      <w:r>
        <w:t xml:space="preserve"> </w:t>
      </w:r>
      <w:hyperlink r:id="rId25">
        <w:r>
          <w:rPr>
            <w:rStyle w:val="Hyperlink"/>
          </w:rPr>
          <w:t xml:space="preserve">Максим Гаман</w:t>
        </w:r>
      </w:hyperlink>
      <w:r>
        <w:t xml:space="preserve">.</w:t>
      </w:r>
    </w:p>
    <w:p>
      <w:pPr>
        <w:pStyle w:val="FirstParagraph"/>
      </w:pPr>
      <w:r>
        <w:t xml:space="preserve">В здании разместят педиатрические отделения, кабинеты врачей-специалистов, отделения реабилитации, зоны лучевой и функциональной диагностики, а также кафе и игровые зоны.</w:t>
      </w:r>
    </w:p>
    <w:p>
      <w:pPr>
        <w:pStyle w:val="BlockText"/>
      </w:pPr>
      <w:r>
        <w:t xml:space="preserve">«В новых детских поликлиниках для маленьких пациентов создается максимально доброжелательная атмосфера и комфортная среда. Мы не только оборудуем современные и технологичные кабинеты, но и обустраиваем уютные игровые зоны. На стенах будут изображены забавные персонажи, которые помогут детям легко ориентироваться в здании, узнать о правилах поведения в поликлиниках и настроиться на визит к врачу», — рассказал заместитель руководителя Департамента здравоохранения города Москвы</w:t>
      </w:r>
      <w:r>
        <w:t xml:space="preserve"> </w:t>
      </w:r>
      <w:hyperlink r:id="rId26">
        <w:r>
          <w:rPr>
            <w:rStyle w:val="Hyperlink"/>
          </w:rPr>
          <w:t xml:space="preserve">Алексей Сапсай</w:t>
        </w:r>
      </w:hyperlink>
      <w:r>
        <w:t xml:space="preserve">.</w:t>
      </w:r>
    </w:p>
    <w:p>
      <w:pPr>
        <w:pStyle w:val="FirstParagraph"/>
      </w:pPr>
      <w:r>
        <w:t xml:space="preserve">С начала 2022 года в адресный реестр объектов недвижимости города внесли адреса семи новых медицинских учреждений.</w:t>
      </w:r>
    </w:p>
    <w:p>
      <w:pPr>
        <w:pStyle w:val="BodyText"/>
      </w:pPr>
      <w:r>
        <w:t xml:space="preserve">Больше об экономической политике и имущественно-земельных отношениях Москвы — на сайте</w:t>
      </w:r>
      <w:r>
        <w:t xml:space="preserve"> </w:t>
      </w:r>
      <w:hyperlink r:id="rId27">
        <w:r>
          <w:rPr>
            <w:rStyle w:val="Hyperlink"/>
          </w:rPr>
          <w:t xml:space="preserve">economy.mos.ru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http://dirzdrav.mos.ru/presscenter/news/detail/10967389.html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jpg" /><Relationship Type="http://schemas.openxmlformats.org/officeDocument/2006/relationships/hyperlink" Id="rId29" Target="http://dirzdrav.mos.ru" TargetMode="External" /><Relationship Type="http://schemas.openxmlformats.org/officeDocument/2006/relationships/hyperlink" Id="rId28" Target="http://dirzdrav.mos.ru/presscenter/news/detail/10967389.html" TargetMode="External" /><Relationship Type="http://schemas.openxmlformats.org/officeDocument/2006/relationships/hyperlink" Id="rId27" Target="https://economy.mos.ru/" TargetMode="External" /><Relationship Type="http://schemas.openxmlformats.org/officeDocument/2006/relationships/hyperlink" Id="rId25" Target="https://www.mos.ru/dgi/structure/person/20291093" TargetMode="External" /><Relationship Type="http://schemas.openxmlformats.org/officeDocument/2006/relationships/hyperlink" Id="rId26" Target="https://www.mos.ru/dzdrav/structure/person/10453509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dirzdrav.mos.ru" TargetMode="External" /><Relationship Type="http://schemas.openxmlformats.org/officeDocument/2006/relationships/hyperlink" Id="rId28" Target="http://dirzdrav.mos.ru/presscenter/news/detail/10967389.html" TargetMode="External" /><Relationship Type="http://schemas.openxmlformats.org/officeDocument/2006/relationships/hyperlink" Id="rId27" Target="https://economy.mos.ru/" TargetMode="External" /><Relationship Type="http://schemas.openxmlformats.org/officeDocument/2006/relationships/hyperlink" Id="rId25" Target="https://www.mos.ru/dgi/structure/person/20291093" TargetMode="External" /><Relationship Type="http://schemas.openxmlformats.org/officeDocument/2006/relationships/hyperlink" Id="rId26" Target="https://www.mos.ru/dzdrav/structure/person/10453509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2024-06-12T11:36:16Z</dcterms:created>
  <dcterms:modified xsi:type="dcterms:W3CDTF">2024-06-12T11:36:16Z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