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bd29365d297a289c6b5622b2ec98c2e4a666a2"/>
    <w:p>
      <w:pPr>
        <w:pStyle w:val="Heading3"/>
      </w:pPr>
      <w:r>
        <w:t xml:space="preserve">Здоровье столичных жителей на первом месте: скоро откроются десятки медицинских объектов</w:t>
      </w:r>
    </w:p>
    <w:p>
      <w:pPr>
        <w:pStyle w:val="FirstParagraph"/>
      </w:pPr>
      <w:r>
        <w:t xml:space="preserve">04.08.2022</w:t>
      </w:r>
    </w:p>
    <w:p>
      <w:pPr>
        <w:pStyle w:val="BodyText"/>
      </w:pPr>
      <w:r>
        <w:drawing>
          <wp:inline>
            <wp:extent cx="3810000" cy="2540000"/>
            <wp:effectExtent b="0" l="0" r="0" t="0"/>
            <wp:docPr descr="" title="" id="21" name="Picture"/>
            <a:graphic>
              <a:graphicData uri="http://schemas.openxmlformats.org/drawingml/2006/picture">
                <pic:pic>
                  <pic:nvPicPr>
                    <pic:cNvPr descr="/mnt/u01/sites/dirzdrav.mos.ru/www/upload/medialibrary/032/or931s5f3azuoo0w3dfry48pu7xy4f3h/720_62e7b64482682c7b3027f574.jpe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br/>
      </w:r>
    </w:p>
    <w:p>
      <w:pPr>
        <w:pStyle w:val="BodyText"/>
      </w:pPr>
      <w:r>
        <w:t xml:space="preserve">В Москве продолжается масштабное развитие инфраструктуры здравоохранения. О ключевых проектах «Вечерней Москве» рассказали в пресс-службе соцкомплекса столицы.</w:t>
      </w:r>
    </w:p>
    <w:p>
      <w:pPr>
        <w:pStyle w:val="BodyText"/>
      </w:pPr>
      <w:r>
        <w:t xml:space="preserve">— Создание качественной инфраструктуры в здравоохранении — один из наших приоритетов. Мы хотим, чтобы пациентам и врачам было комфортно в поликлиниках и больницах, поэтому реализуем программу по модернизации медучреждений, — отмечала ранее заместитель мэра Москвы по вопросам социального развития Анастасия Ракова.</w:t>
      </w:r>
    </w:p>
    <w:p>
      <w:pPr>
        <w:pStyle w:val="BodyText"/>
      </w:pPr>
      <w:r>
        <w:t xml:space="preserve">Для создания лучших условий работы медиков и обеспечения оказания помощи на уровне мировых стандартов Москва, как уточнили в ведомстве, реализует масштабную программу по обновлению существующих и строительству новых медучреждений.</w:t>
      </w:r>
    </w:p>
    <w:p>
      <w:pPr>
        <w:pStyle w:val="BodyText"/>
      </w:pPr>
      <w:r>
        <w:t xml:space="preserve">За последние три года уже построено 20 объектов общей площадью свыше 330 тысяч квадратных метров. Капитально отремонтировано более 80 объектов общей площадью свыше 310 тысяч квадратных метров.</w:t>
      </w:r>
    </w:p>
    <w:p>
      <w:pPr>
        <w:pStyle w:val="BodyText"/>
      </w:pPr>
      <w:r>
        <w:t xml:space="preserve">В ближайшие годы будет возведено около миллиона квадратных метров новых медобъектов. Среди них — новые лечебно-диагностические комплексы Московского клинического научного центра имени А. С. Логинова и Инфекционной клинической больницы № 1, новый многопрофильный лечебный комплекс в Детской городской клинической больнице святого Владимира, детский и лучевой корпуса Московского многопрофильного клинического центра «Коммунарка».</w:t>
      </w:r>
    </w:p>
    <w:p>
      <w:pPr>
        <w:pStyle w:val="BodyText"/>
      </w:pPr>
      <w:r>
        <w:t xml:space="preserve">Также в столице появятся шесть новых скоропомощных комплексов — это позволит повысить оперативность и качество медицинской помощи экстренным пациентам. Их строят на территории пяти городских стационаров в разных частях города: НИИ скорой помощи имени Н. В. Склифосовского, Боткинской больницы, ГКБ имени В. В. Вересаева, ГКБ № 15 имени О. М. Филатова, а также ГКБ имени В. М. Буянова. Шестой скоропомощной комплекс будет создан на базе Первой Градской больницы после капремонта. Расположение объектов выбрано так, чтобы максимально сократить время госпитализации пациентов из любого района города.</w:t>
      </w:r>
    </w:p>
    <w:p>
      <w:pPr>
        <w:pStyle w:val="BodyText"/>
      </w:pPr>
      <w:r>
        <w:t xml:space="preserve">Также, напомнили в соцкомплексе, в столице продолжается масштабная программа капитального ремонта поликлиник по новому московскому стандарту, в рамках которой будет полностью обновлена почти половина амбулаторного фонда столицы.</w:t>
      </w:r>
    </w:p>
    <w:p>
      <w:pPr>
        <w:pStyle w:val="BodyText"/>
      </w:pPr>
      <w:r>
        <w:t xml:space="preserve">Расширенная программа включает более 200 зданий, общая площадь отремонтированных объектов составит почти один миллион квадратных метров. Для жителей открылись уже более 50 обновленных поликлиник. Также в столице строят почти 30 новых поликлиник, что повысит доступность медпомощи.</w:t>
      </w:r>
    </w:p>
    <w:bookmarkStart w:id="23" w:name="кстати"/>
    <w:p>
      <w:pPr>
        <w:pStyle w:val="Heading2"/>
      </w:pPr>
      <w:r>
        <w:t xml:space="preserve">КСТАТИ</w:t>
      </w:r>
    </w:p>
    <w:p>
      <w:pPr>
        <w:pStyle w:val="FirstParagraph"/>
      </w:pPr>
      <w:r>
        <w:t xml:space="preserve">МКНЦ имени А. С. Логинова — один из шести якорных онкологических стационаров столицы и ведущий центр, где проводят высокотехнологичные, роботизированные операции на органах брюшной полости. Модернизация материально-технической базы онкоцентров — часть работы по созданию современной онкологической службы в столице.</w:t>
      </w:r>
    </w:p>
    <w:bookmarkEnd w:id="23"/>
    <w:p>
      <w:pPr>
        <w:pStyle w:val="BodyText"/>
      </w:pPr>
      <w:r>
        <w:br/>
      </w:r>
    </w:p>
    <w:p>
      <w:pPr>
        <w:pStyle w:val="BodyText"/>
      </w:pPr>
      <w:r>
        <w:t xml:space="preserve">Адрес страницы:</w:t>
      </w:r>
      <w:r>
        <w:t xml:space="preserve"> </w:t>
      </w:r>
      <w:hyperlink r:id="rId24">
        <w:r>
          <w:rPr>
            <w:rStyle w:val="Hyperlink"/>
          </w:rPr>
          <w:t xml:space="preserve">http://dirzdrav.mos.ru/presscenter/news/detail/10976274.html</w:t>
        </w:r>
      </w:hyperlink>
    </w:p>
    <w:p>
      <w:pPr>
        <w:pStyle w:val="BodyText"/>
      </w:pPr>
      <w:hyperlink r:id="rId25">
        <w:r>
          <w:rPr>
            <w:rStyle w:val="Hyperlink"/>
          </w:rPr>
          <w:t xml:space="preserve">ГБУ Дирекция развития объектов здравоохранения</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dirzdrav.mos.ru" TargetMode="External" /><Relationship Type="http://schemas.openxmlformats.org/officeDocument/2006/relationships/hyperlink" Id="rId24" Target="http://dirzdrav.mos.ru/presscenter/news/detail/10976274.html" TargetMode="External" /></Relationships>
</file>

<file path=word/_rels/footnotes.xml.rels><?xml version="1.0" encoding="UTF-8"?><Relationships xmlns="http://schemas.openxmlformats.org/package/2006/relationships"><Relationship Type="http://schemas.openxmlformats.org/officeDocument/2006/relationships/hyperlink" Id="rId25" Target="http://dirzdrav.mos.ru" TargetMode="External" /><Relationship Type="http://schemas.openxmlformats.org/officeDocument/2006/relationships/hyperlink" Id="rId24" Target="http://dirzdrav.mos.ru/presscenter/news/detail/109762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2024-06-12T11:36:06Z</dcterms:created>
  <dcterms:modified xsi:type="dcterms:W3CDTF">2024-06-12T11:36:06Z</dcterms:modified>
</cp:coreProperties>
</file>

<file path=docProps/custom.xml><?xml version="1.0" encoding="utf-8"?>
<Properties xmlns="http://schemas.openxmlformats.org/officeDocument/2006/custom-properties" xmlns:vt="http://schemas.openxmlformats.org/officeDocument/2006/docPropsVTypes"/>
</file>