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b0a7b0331ad326db4e3ef69f6fee3daf645b8"/>
    <w:p>
      <w:pPr>
        <w:pStyle w:val="Heading3"/>
      </w:pPr>
      <w:r>
        <w:t xml:space="preserve">завершена реконструкция Южного речного вокзала города Москвы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настоящее время завершена реконструкция Южного речного вокзала города Москвы (далее – ЮРВ). Возвращение ЮРВ – важное событие для москвичей. ЮРВ станет современным общественным пространством, новой точкой притяжения, где смогут проводить время москвичи и гости столицы. Кроме того, вокзалу вернется его смысловое значение – он снова станет объектом речной навигации, оттуда суда будут вновь следовать в круизы по 30 городам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http://dirzdrav.mos.ru/presscenter/news/detail/11566626.html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566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566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2024-06-12T13:10:37Z</dcterms:created>
  <dcterms:modified xsi:type="dcterms:W3CDTF">2024-06-12T13:10:37Z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