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e40edaa9341f4e7972b26d8629e7928d8b5a27"/>
    <w:p>
      <w:pPr>
        <w:pStyle w:val="Heading3"/>
      </w:pPr>
      <w:r>
        <w:t xml:space="preserve">Бо, Зо, Мама Корова и Папа Бык: на стенах детского корпуса в «Коммунарке» появились персонажи мультфильма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05/6jsu5anoyo0p580d8xk7kffr48kzjgaw/AW7A5508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Рисунки помогут отвлечь ребят, снизить чувство тревоги и страха перед обследованием.</w:t>
      </w:r>
    </w:p>
    <w:p>
      <w:pPr>
        <w:pStyle w:val="BodyText"/>
      </w:pPr>
      <w:r>
        <w:t xml:space="preserve">Стены холлов и вестибюля нового детского корпуса Московского многопрофильного клинического центра (ММКЦ) «Коммунарка» украсили изображениями персонажей мультсериала «Оранжевая корова». За основу были взяты известные детям сюжеты о приключениях телят Бо и Зо, а также их родителей — Мамы Коровы и Папы Быка.</w:t>
      </w:r>
    </w:p>
    <w:p>
      <w:pPr>
        <w:pStyle w:val="BlockText"/>
      </w:pPr>
      <w:r>
        <w:t xml:space="preserve">«Город с большой заботой относится к своим маленьким пациентам. Отвлечь ребят, снизить чувство страха и тревоги перед обследованиями, добавить положительных эмоций во время пребывания в больнице помогают рисунки. При оформлении корпуса мы хотели уйти от белых больничных стен. Очень важно, чтобы дизайн поднимал настроение. При разработке изображений художники ориентировались на пожелания больницы, согласовывали с врачами эскизы, палитры цветов. Надеюсь, герои “Оранжевой коровы” будут настраивать малышей на скорейшее выздоровление»», — отметил заместитель руководителя</w:t>
      </w:r>
      <w:r>
        <w:t xml:space="preserve"> </w:t>
      </w:r>
      <w:hyperlink r:id="rId23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r>
        <w:t xml:space="preserve">Алексей Сапсай.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На стенах стационара члены семьи героев мультфильма и их друзья изображены в разных обстоятельствах: в большой компании дома, возле новогодней елки, в лесу у костра, на пикнике и во дворе. Художники старались показать персонажей во время активных игр и изобразить на каждом рисунке как можно больше героев, чтобы пациентам было интересно их рассматривать. В вестибюле на первом этаже сцена из мультсериала выполнена в виде барельефа.</w:t>
      </w:r>
    </w:p>
    <w:p>
      <w:pPr>
        <w:pStyle w:val="BlockText"/>
      </w:pPr>
      <w:r>
        <w:t xml:space="preserve">«“Оранжевая корова” — это очень доброе и мудрое повествование о семье, дружбе, творчестве, взаимоподдержке, — отметил директор департамента общественных связей киностудии “Союзмультфильм” Алла Коренфельд.—Персонажи мультсериала сталкиваются с теми же вопросами и сложностями, что и каждый ребенок, более того, многих героев мультфильма озвучивают сами дети. Мы очень рады, что именно эти близкие и очень солнечные персонажи будут поддерживать своих юных зрителей во время лечения».</w:t>
      </w:r>
    </w:p>
    <w:p>
      <w:pPr>
        <w:pStyle w:val="FirstParagraph"/>
      </w:pPr>
      <w:r>
        <w:t xml:space="preserve">Детский корпус ММКЦ «Коммунарка»</w:t>
      </w:r>
      <w:r>
        <w:t xml:space="preserve"> </w:t>
      </w:r>
      <w:hyperlink r:id="rId24">
        <w:r>
          <w:rPr>
            <w:rStyle w:val="Hyperlink"/>
          </w:rPr>
          <w:t xml:space="preserve">был открыт Мэром Москвы</w:t>
        </w:r>
      </w:hyperlink>
      <w:r>
        <w:t xml:space="preserve"> </w:t>
      </w:r>
      <w:r>
        <w:t xml:space="preserve">1 июня. Размещение на территории крупной многопрофильной больницы позволит использовать для лечения маленьких пациентов все диагностические и лечебные ресурсы стационара. К примеру, сюда смогут переводить новорожденных из перинатального центра, которым необходима экстренная помощь. В больнице будут работать специалисты разных профилей: детские хирурги, уроандрологи, педиатры, гастроэнтерологи, оториноларингологи, неонатологи, анестезиологи и реаниматологи, травматологи и ортопеды.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http://dirzdrav.mos.ru/presscenter/news/detail/11658783.html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658783.html" TargetMode="External" /><Relationship Type="http://schemas.openxmlformats.org/officeDocument/2006/relationships/hyperlink" Id="rId23" Target="https://www.mos.ru/dzdrav/" TargetMode="External" /><Relationship Type="http://schemas.openxmlformats.org/officeDocument/2006/relationships/hyperlink" Id="rId24" Target="https://www.mos.ru/mayor/themes/4299/9525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658783.html" TargetMode="External" /><Relationship Type="http://schemas.openxmlformats.org/officeDocument/2006/relationships/hyperlink" Id="rId23" Target="https://www.mos.ru/dzdrav/" TargetMode="External" /><Relationship Type="http://schemas.openxmlformats.org/officeDocument/2006/relationships/hyperlink" Id="rId24" Target="https://www.mos.ru/mayor/themes/4299/9525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2025-06-24T03:19:34Z</dcterms:created>
  <dcterms:modified xsi:type="dcterms:W3CDTF">2025-06-24T03:19:34Z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