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еименование-учреждения"/>
    <w:p>
      <w:pPr>
        <w:pStyle w:val="Heading3"/>
      </w:pPr>
      <w:r>
        <w:t xml:space="preserve">Переименование учреждения</w:t>
      </w:r>
    </w:p>
    <w:p>
      <w:pPr>
        <w:pStyle w:val="FirstParagraph"/>
      </w:pPr>
      <w:r>
        <w:t xml:space="preserve">05.12.2019</w:t>
      </w:r>
    </w:p>
    <w:p>
      <w:pPr>
        <w:pStyle w:val="BodyText"/>
      </w:pPr>
      <w:r>
        <w:t xml:space="preserve">В соответствии с приказом Департамента здравоохранения города Москвы № 850 от 27.09.2019 г., Государственное бюджетное учреждение здравоохранения города Москвы «Медпроект» (ГБУЗ «Медпроект») переименовано в Государственное бюджетное учреждение здравоохранения города Москвы «Дирекция развития объектов здравоохранения города Москвы» (сокращенное наименование – ГБУЗ «Дирекция развития объектов здравоохранения города Москвы»). Запись об изменении наименования организации внесена в Единый государственный реестр юридических лиц 08.10.2019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http://dirzdrav.mos.ru/presscenter/news/detail/8540149.html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8540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8540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2025-08-05T15:06:05Z</dcterms:created>
  <dcterms:modified xsi:type="dcterms:W3CDTF">2025-08-05T15:06:05Z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